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2F" w:rsidRPr="006C49A3" w:rsidRDefault="00D45A2F" w:rsidP="006C49A3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snapToGrid w:val="0"/>
          <w:sz w:val="32"/>
          <w:szCs w:val="32"/>
          <w:lang w:eastAsia="ru-RU"/>
        </w:rPr>
      </w:pPr>
      <w:bookmarkStart w:id="0" w:name="_GoBack"/>
      <w:bookmarkEnd w:id="0"/>
      <w:r w:rsidRPr="006C49A3">
        <w:rPr>
          <w:snapToGrid w:val="0"/>
          <w:sz w:val="32"/>
          <w:szCs w:val="32"/>
          <w:lang w:eastAsia="ru-RU"/>
        </w:rPr>
        <w:t>С целью реализации права, закрепленного статьей 29 Конституции Российской Федерации на получение гражданами информации, Федеральной налоговой службой обеспечивается информационная поддержка налогоплательщиков, в том числе, размещением на официальном сайте общедоступной информации.</w:t>
      </w:r>
    </w:p>
    <w:p w:rsidR="00D45A2F" w:rsidRPr="006C49A3" w:rsidRDefault="00D45A2F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>Для информационной поддержки налогоплательщиков на официальном интернет-сайте ФНС России (www.nalog.ru) в разделе «Электронные сервисы» (</w:t>
      </w:r>
      <w:proofErr w:type="spellStart"/>
      <w:r w:rsidRPr="006C49A3">
        <w:rPr>
          <w:color w:val="000000"/>
          <w:sz w:val="32"/>
          <w:szCs w:val="32"/>
        </w:rPr>
        <w:t>online</w:t>
      </w:r>
      <w:proofErr w:type="spellEnd"/>
      <w:r w:rsidRPr="006C49A3">
        <w:rPr>
          <w:color w:val="000000"/>
          <w:sz w:val="32"/>
          <w:szCs w:val="32"/>
        </w:rPr>
        <w:t>-сервис «Риски бизнеса: проверь себя и контрагента</w:t>
      </w:r>
      <w:proofErr w:type="gramStart"/>
      <w:r w:rsidRPr="006C49A3">
        <w:rPr>
          <w:color w:val="000000"/>
          <w:sz w:val="32"/>
          <w:szCs w:val="32"/>
        </w:rPr>
        <w:t xml:space="preserve"> / П</w:t>
      </w:r>
      <w:proofErr w:type="gramEnd"/>
      <w:r w:rsidRPr="006C49A3">
        <w:rPr>
          <w:color w:val="000000"/>
          <w:sz w:val="32"/>
          <w:szCs w:val="32"/>
        </w:rPr>
        <w:t>роверьте, не рискует ли ваш бизнес?») размещена общедоступная информация, которая может быть использована для оценки рисков при выборе контрагентов.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>ФНС России в 2018 году приступила к поэтапному раскрытию финансовой информации о компаниях, ранее относившейся к налоговой тайне.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 xml:space="preserve">Размещение таких сведений стало возможным благодаря поправкам, внесенным в статью 102 Налогового кодекса РФ (Федеральным законом от 1 мая 2016 года № 134-ФЗ). 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>1 августа 2018 года на сайте ФНС России размещены сведения о среднесписочной численности работников юридических лиц, специальных налоговых режимах, применяемых компаниями, а также об участии организаций в консолидированной группе налогоплательщиков.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 xml:space="preserve">1 октября 2018 года на сайте ФНС России размещены сведения о суммах налогов и сборов, уплаченных организациями, и сведения о суммах доходов и расходов организаций по данным бухгалтерской отчетности. 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>1 декабря 2018 года опубликована информация о суммах недоимки, задолженности по налогам и сборам организаций, а также сведения о наличии налоговых правонарушений.</w:t>
      </w:r>
    </w:p>
    <w:p w:rsidR="00944138" w:rsidRPr="006C49A3" w:rsidRDefault="00944138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proofErr w:type="gramStart"/>
      <w:r w:rsidRPr="006C49A3">
        <w:rPr>
          <w:color w:val="000000"/>
          <w:sz w:val="32"/>
          <w:szCs w:val="32"/>
        </w:rPr>
        <w:t xml:space="preserve">В соответствии с приказом руководителя Федеральной налоговой службы № ММВ-7-6/230@ от 6 мая 2019 года введен в промышленную эксплуатацию интерактивный сервис «Прозрачный бизнес», предоставляющий возможность получить сводную информацию об организации, включающую в себя сведения, </w:t>
      </w:r>
      <w:r w:rsidRPr="006C49A3">
        <w:rPr>
          <w:color w:val="000000"/>
          <w:sz w:val="32"/>
          <w:szCs w:val="32"/>
        </w:rPr>
        <w:lastRenderedPageBreak/>
        <w:t>указанные в пункте 11 статьи 102 Налогового кодекса Российской Федерации, а также сведения из единого государственного реестра юридических лиц;</w:t>
      </w:r>
      <w:proofErr w:type="gramEnd"/>
      <w:r w:rsidRPr="006C49A3">
        <w:rPr>
          <w:color w:val="000000"/>
          <w:sz w:val="32"/>
          <w:szCs w:val="32"/>
        </w:rPr>
        <w:t xml:space="preserve"> из реестра дисквалифицированных лиц; из единого реестра субъектов малого и среднего предпринимательства; из государственного реестра аккредитованных филиалов, представительств иностранных юридических лиц; из единого государственного реестра налогоплательщиков об иностранных организациях.</w:t>
      </w:r>
    </w:p>
    <w:p w:rsidR="00DB0889" w:rsidRPr="006C49A3" w:rsidRDefault="00944138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 xml:space="preserve">Сервис «Прозрачный бизнес» </w:t>
      </w:r>
      <w:r w:rsidR="00DB0889" w:rsidRPr="006C49A3">
        <w:rPr>
          <w:color w:val="000000"/>
          <w:sz w:val="32"/>
          <w:szCs w:val="32"/>
        </w:rPr>
        <w:t>объединяет всю информацию, содержащуюся в группе сервисов «Проверь себя и контрагента». С помощью этого сервиса бизнес будет получать комплексную информацию о юридических лицах совершенно бесплатно, круглосуточно и в режиме «</w:t>
      </w:r>
      <w:proofErr w:type="spellStart"/>
      <w:r w:rsidR="00DB0889" w:rsidRPr="006C49A3">
        <w:rPr>
          <w:color w:val="000000"/>
          <w:sz w:val="32"/>
          <w:szCs w:val="32"/>
        </w:rPr>
        <w:t>on-line</w:t>
      </w:r>
      <w:proofErr w:type="spellEnd"/>
      <w:r w:rsidR="00DB0889" w:rsidRPr="006C49A3">
        <w:rPr>
          <w:color w:val="000000"/>
          <w:sz w:val="32"/>
          <w:szCs w:val="32"/>
        </w:rPr>
        <w:t>». В одну точку объединены 12 источников информации + калькулятор налоговой нагрузки.</w:t>
      </w:r>
    </w:p>
    <w:p w:rsidR="00DB0889" w:rsidRPr="006C49A3" w:rsidRDefault="00DB0889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 xml:space="preserve">В сервисе реализован легкий поиск по названию, адресу компании, массовым участникам, директорам, дисквалифицированным и ВНИМАНИЕ! лицам, подпадающим под ограничения Закона о </w:t>
      </w:r>
      <w:proofErr w:type="gramStart"/>
      <w:r w:rsidRPr="006C49A3">
        <w:rPr>
          <w:color w:val="000000"/>
          <w:sz w:val="32"/>
          <w:szCs w:val="32"/>
        </w:rPr>
        <w:t>регистрации</w:t>
      </w:r>
      <w:proofErr w:type="gramEnd"/>
      <w:r w:rsidRPr="006C49A3">
        <w:rPr>
          <w:color w:val="000000"/>
          <w:sz w:val="32"/>
          <w:szCs w:val="32"/>
        </w:rPr>
        <w:t xml:space="preserve"> об участии или управлении компаниями.</w:t>
      </w:r>
    </w:p>
    <w:p w:rsidR="00D45A2F" w:rsidRPr="006C49A3" w:rsidRDefault="00D45A2F" w:rsidP="006C49A3">
      <w:pPr>
        <w:spacing w:line="276" w:lineRule="auto"/>
        <w:ind w:firstLine="720"/>
        <w:jc w:val="both"/>
        <w:rPr>
          <w:color w:val="000000"/>
          <w:sz w:val="32"/>
          <w:szCs w:val="32"/>
        </w:rPr>
      </w:pPr>
      <w:r w:rsidRPr="006C49A3">
        <w:rPr>
          <w:color w:val="000000"/>
          <w:sz w:val="32"/>
          <w:szCs w:val="32"/>
        </w:rPr>
        <w:t>Обобщенная информация о фактах деятельности налогоплательщика – юридического лица размещена в электронном интерактивном сервисе «Прозрачный бизнес» (https://pb.nalog.ru), а также  на официальном сайте ФНС России в сети Интернет в форме открытых данных (https://www.nalog.ru/opendata/).</w:t>
      </w:r>
    </w:p>
    <w:p w:rsidR="00AC1C40" w:rsidRPr="006C49A3" w:rsidRDefault="00D45A2F" w:rsidP="006C49A3">
      <w:pPr>
        <w:spacing w:line="276" w:lineRule="auto"/>
        <w:ind w:firstLine="567"/>
        <w:rPr>
          <w:sz w:val="32"/>
          <w:szCs w:val="32"/>
        </w:rPr>
      </w:pPr>
      <w:r w:rsidRPr="006C49A3">
        <w:rPr>
          <w:sz w:val="32"/>
          <w:szCs w:val="32"/>
        </w:rPr>
        <w:t>Проявление должной осмотрительности позволит Вам минимизировать возможные риски  при выборе потенциального контрагента.</w:t>
      </w:r>
    </w:p>
    <w:sectPr w:rsidR="00AC1C40" w:rsidRPr="006C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A7"/>
    <w:rsid w:val="006C1BA7"/>
    <w:rsid w:val="006C49A3"/>
    <w:rsid w:val="00944138"/>
    <w:rsid w:val="00A95BC6"/>
    <w:rsid w:val="00AB5227"/>
    <w:rsid w:val="00D45A2F"/>
    <w:rsid w:val="00DB0889"/>
    <w:rsid w:val="00F7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Трезубова Светлана Николаевна</dc:creator>
  <cp:lastModifiedBy>Благонадеждина Елена Викторовна</cp:lastModifiedBy>
  <cp:revision>2</cp:revision>
  <cp:lastPrinted>2019-06-06T05:55:00Z</cp:lastPrinted>
  <dcterms:created xsi:type="dcterms:W3CDTF">2019-06-13T06:35:00Z</dcterms:created>
  <dcterms:modified xsi:type="dcterms:W3CDTF">2019-06-13T06:35:00Z</dcterms:modified>
</cp:coreProperties>
</file>